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יפעת שקדי שץ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547837" w:rsidRDefault="00E02ABF">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/מבקש</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CB5D38" w:rsidP="00D94020">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D94020">
                  <w:rPr>
                    <w:rFonts w:ascii="Arial" w:hAnsi="Arial" w:hint="cs"/>
                    <w:b/>
                    <w:bCs/>
                    <w:noProof w:val="0"/>
                    <w:sz w:val="26"/>
                    <w:szCs w:val="26"/>
                    <w:rtl/>
                  </w:rPr>
                  <w:t>פלוני</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897DAF">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D94020">
              <w:rPr>
                <w:rFonts w:ascii="Arial" w:hAnsi="Arial" w:hint="cs"/>
                <w:b/>
                <w:bCs/>
                <w:noProof w:val="0"/>
                <w:sz w:val="26"/>
                <w:szCs w:val="26"/>
                <w:rtl/>
              </w:rPr>
              <w:t>-----</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B5D38" w:rsidP="00D44968">
            <w:pPr>
              <w:suppressLineNumbers/>
              <w:rPr>
                <w:rFonts w:ascii="Arial" w:hAnsi="Arial"/>
                <w:b/>
                <w:bCs/>
                <w:noProof w:val="0"/>
                <w:sz w:val="26"/>
                <w:szCs w:val="26"/>
              </w:rPr>
            </w:pPr>
            <w:sdt>
              <w:sdtPr>
                <w:rPr>
                  <w:rtl/>
                </w:rPr>
                <w:alias w:val="1184"/>
                <w:tag w:val="1184"/>
                <w:id w:val="-340621022"/>
                <w:text w:multiLine="1"/>
              </w:sdtPr>
              <w:sdtEndPr/>
              <w:sdtContent>
                <w:r w:rsidR="00E02ABF">
                  <w:rPr>
                    <w:rFonts w:ascii="Arial" w:hAnsi="Arial"/>
                    <w:b/>
                    <w:bCs/>
                    <w:noProof w:val="0"/>
                    <w:sz w:val="26"/>
                    <w:szCs w:val="26"/>
                    <w:rtl/>
                  </w:rPr>
                  <w:t>נתבע</w:t>
                </w:r>
                <w:r w:rsidR="00E02ABF">
                  <w:rPr>
                    <w:rFonts w:ascii="Arial" w:hAnsi="Arial" w:hint="cs"/>
                    <w:b/>
                    <w:bCs/>
                    <w:noProof w:val="0"/>
                    <w:sz w:val="26"/>
                    <w:szCs w:val="26"/>
                    <w:rtl/>
                  </w:rPr>
                  <w:t>ת/משיבה</w:t>
                </w:r>
              </w:sdtContent>
            </w:sdt>
          </w:p>
        </w:tc>
        <w:tc>
          <w:tcPr>
            <w:tcW w:w="5571" w:type="dxa"/>
          </w:tcPr>
          <w:p w:rsidR="00CF6BB7" w:rsidRDefault="00CB5D38" w:rsidP="00D94020">
            <w:pPr>
              <w:suppressLineNumbers/>
              <w:rPr>
                <w:b/>
                <w:bCs/>
                <w:noProof w:val="0"/>
                <w:sz w:val="26"/>
                <w:szCs w:val="26"/>
                <w:rtl/>
              </w:rPr>
            </w:pPr>
            <w:sdt>
              <w:sdtPr>
                <w:rPr>
                  <w:rtl/>
                </w:rPr>
                <w:alias w:val="1486"/>
                <w:tag w:val="1486"/>
                <w:id w:val="-309872140"/>
                <w:text w:multiLine="1"/>
              </w:sdtPr>
              <w:sdtEndPr/>
              <w:sdtContent>
                <w:r w:rsidR="00D94020">
                  <w:rPr>
                    <w:rFonts w:ascii="Arial" w:hAnsi="Arial" w:hint="cs"/>
                    <w:b/>
                    <w:bCs/>
                    <w:noProof w:val="0"/>
                    <w:sz w:val="26"/>
                    <w:szCs w:val="26"/>
                    <w:rtl/>
                  </w:rPr>
                  <w:t>אלמונית</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897DAF">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D94020">
              <w:rPr>
                <w:rFonts w:ascii="Arial" w:hAnsi="Arial" w:hint="cs"/>
                <w:b/>
                <w:bCs/>
                <w:noProof w:val="0"/>
                <w:sz w:val="26"/>
                <w:szCs w:val="26"/>
                <w:rtl/>
              </w:rPr>
              <w:t>-------</w:t>
            </w: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547837" w:rsidRDefault="00547837">
            <w:pPr>
              <w:rPr>
                <w:rFonts w:ascii="David" w:eastAsia="David" w:hAnsi="David"/>
                <w:noProof w:val="0"/>
              </w:rPr>
            </w:pPr>
          </w:p>
        </w:tc>
        <w:tc>
          <w:tcPr>
            <w:tcW w:w="5571" w:type="dxa"/>
          </w:tcPr>
          <w:p w:rsidR="00547837" w:rsidRDefault="00547837">
            <w:pPr>
              <w:rPr>
                <w:b/>
                <w:bCs/>
                <w:sz w:val="26"/>
                <w:szCs w:val="26"/>
              </w:rPr>
            </w:pPr>
          </w:p>
        </w:tc>
      </w:tr>
      <w:tr w:rsidR="004C17EE" w:rsidTr="00D620FD">
        <w:trPr>
          <w:jc w:val="center"/>
        </w:trPr>
        <w:tc>
          <w:tcPr>
            <w:tcW w:w="8820" w:type="dxa"/>
            <w:gridSpan w:val="3"/>
          </w:tcPr>
          <w:p w:rsidR="004C17EE" w:rsidRDefault="004C17EE" w:rsidP="00D94020">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r w:rsidR="00D94020">
              <w:rPr>
                <w:rFonts w:hint="cs"/>
                <w:b/>
                <w:bCs/>
                <w:sz w:val="26"/>
                <w:szCs w:val="26"/>
                <w:rtl/>
              </w:rPr>
              <w:t>ג' ואח'</w:t>
            </w:r>
            <w:r w:rsidRPr="00CD608F">
              <w:rPr>
                <w:rFonts w:hint="cs"/>
                <w:b/>
                <w:bCs/>
                <w:sz w:val="26"/>
                <w:szCs w:val="26"/>
                <w:rtl/>
              </w:rPr>
              <w:t xml:space="preserve">, </w:t>
            </w:r>
            <w:sdt>
              <w:sdtPr>
                <w:rPr>
                  <w:rFonts w:hint="cs"/>
                  <w:b/>
                  <w:bCs/>
                  <w:sz w:val="26"/>
                  <w:szCs w:val="26"/>
                  <w:rtl/>
                </w:rPr>
                <w:alias w:val="2876"/>
                <w:tag w:val="2876"/>
                <w:id w:val="823704220"/>
                <w:placeholder>
                  <w:docPart w:val="112E7BE5CCF64A68A3D497F283A4D695"/>
                </w:placeholder>
                <w:text w:multiLine="1"/>
              </w:sdtPr>
              <w:sdtEndPr/>
              <w:sdtContent>
                <w:r>
                  <w:rPr>
                    <w:rFonts w:hint="eastAsia"/>
                    <w:b/>
                    <w:bCs/>
                    <w:sz w:val="26"/>
                    <w:szCs w:val="26"/>
                    <w:rtl/>
                  </w:rPr>
                  <w:t>ת"ז</w:t>
                </w:r>
              </w:sdtContent>
            </w:sdt>
            <w:r w:rsidRPr="00CD608F">
              <w:rPr>
                <w:b/>
                <w:bCs/>
                <w:sz w:val="26"/>
                <w:szCs w:val="26"/>
                <w:rtl/>
              </w:rPr>
              <w:t xml:space="preserve"> </w:t>
            </w:r>
            <w:sdt>
              <w:sdtPr>
                <w:rPr>
                  <w:b/>
                  <w:bCs/>
                  <w:sz w:val="26"/>
                  <w:szCs w:val="26"/>
                  <w:rtl/>
                </w:rPr>
                <w:alias w:val="2877"/>
                <w:tag w:val="2877"/>
                <w:id w:val="-2062317060"/>
                <w:placeholder>
                  <w:docPart w:val="ECC435E5782A4F3FB39457279E24BE88"/>
                </w:placeholder>
                <w:text w:multiLine="1"/>
              </w:sdtPr>
              <w:sdtEndPr/>
              <w:sdtContent>
                <w:r w:rsidR="00D94020">
                  <w:rPr>
                    <w:rFonts w:hint="cs"/>
                    <w:b/>
                    <w:bCs/>
                    <w:sz w:val="26"/>
                    <w:szCs w:val="26"/>
                    <w:rtl/>
                  </w:rPr>
                  <w:t>--------</w:t>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E02ABF" w:rsidP="00E57313">
      <w:pPr>
        <w:spacing w:after="120" w:line="360" w:lineRule="auto"/>
        <w:jc w:val="both"/>
        <w:rPr>
          <w:rFonts w:ascii="Arial" w:hAnsi="Arial"/>
          <w:b/>
          <w:bCs/>
          <w:noProof w:val="0"/>
          <w:u w:val="single"/>
          <w:rtl/>
        </w:rPr>
      </w:pPr>
      <w:bookmarkStart w:id="0" w:name="NGCSBookmark"/>
      <w:bookmarkEnd w:id="0"/>
      <w:r>
        <w:rPr>
          <w:rFonts w:ascii="Arial" w:hAnsi="Arial" w:hint="cs"/>
          <w:b/>
          <w:bCs/>
          <w:noProof w:val="0"/>
          <w:rtl/>
        </w:rPr>
        <w:t xml:space="preserve">בענין: </w:t>
      </w:r>
      <w:r w:rsidR="00E57313">
        <w:rPr>
          <w:rFonts w:ascii="Arial" w:hAnsi="Arial" w:hint="cs"/>
          <w:b/>
          <w:bCs/>
          <w:noProof w:val="0"/>
          <w:u w:val="single"/>
          <w:rtl/>
        </w:rPr>
        <w:t xml:space="preserve">בקשת התובע בענין </w:t>
      </w:r>
      <w:r w:rsidR="007C53CA">
        <w:rPr>
          <w:rFonts w:ascii="Arial" w:hAnsi="Arial" w:hint="cs"/>
          <w:b/>
          <w:bCs/>
          <w:noProof w:val="0"/>
          <w:u w:val="single"/>
          <w:rtl/>
        </w:rPr>
        <w:t xml:space="preserve">חשיפת </w:t>
      </w:r>
      <w:r w:rsidR="00E57313">
        <w:rPr>
          <w:rFonts w:ascii="Arial" w:hAnsi="Arial" w:hint="cs"/>
          <w:b/>
          <w:bCs/>
          <w:noProof w:val="0"/>
          <w:u w:val="single"/>
          <w:rtl/>
        </w:rPr>
        <w:t xml:space="preserve">עמדת אפוט' לדין </w:t>
      </w:r>
      <w:r w:rsidR="007C53CA">
        <w:rPr>
          <w:rFonts w:ascii="Arial" w:hAnsi="Arial" w:hint="cs"/>
          <w:b/>
          <w:bCs/>
          <w:noProof w:val="0"/>
          <w:u w:val="single"/>
          <w:rtl/>
        </w:rPr>
        <w:t>שהוגשה חסויה</w:t>
      </w:r>
    </w:p>
    <w:p w:rsidR="00E02ABF" w:rsidRDefault="00E02ABF" w:rsidP="003A491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ביום 24.3.2023 הגישה האפוט' לדין עמדה חסויה לעיון בית המשפט. עמדה זו הוגשה לאחר שהתבקשה האפוט' לדין להגיש התייחסותה בעקבות בקשה לעיון מחדש שהגיש האב, המבקש, ביחס לקביעת זמני שהות של האב עם בנותיו.</w:t>
      </w:r>
    </w:p>
    <w:p w:rsidR="00E02ABF" w:rsidRDefault="00E02ABF" w:rsidP="003A491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העמדה הוגשה כחסויה, כאשר בד בבד עם הגשתה הוגשה עמדה נוספת, גלויה לעיון  הצדדים.</w:t>
      </w:r>
    </w:p>
    <w:p w:rsidR="00E02ABF" w:rsidRDefault="00E02ABF" w:rsidP="003A491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 </w:t>
      </w:r>
      <w:r w:rsidR="0092643E">
        <w:rPr>
          <w:rFonts w:ascii="Arial" w:hAnsi="Arial" w:hint="cs"/>
          <w:noProof w:val="0"/>
          <w:rtl/>
        </w:rPr>
        <w:t>האב ביקש את הסרת חיסיון עמדת האפוט' לדין וליתן אפשרות לב"כ האב לעיין בתוכנה אגב שמירת כל פרט באשר לתוכנה חסוי מפני האב, ככל שיידרש.</w:t>
      </w:r>
    </w:p>
    <w:p w:rsidR="00FB2BF3" w:rsidRDefault="0092643E" w:rsidP="00FB2BF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האפוט' לדין הגישה תגובתה למבוקש וציינה, כי העמדה החסויה גובשה לאחר שיחה עם </w:t>
      </w:r>
      <w:r w:rsidR="00FB2BF3">
        <w:rPr>
          <w:rFonts w:ascii="Arial" w:hAnsi="Arial" w:hint="cs"/>
          <w:noProof w:val="0"/>
          <w:rtl/>
        </w:rPr>
        <w:t>הקטינה</w:t>
      </w:r>
      <w:r>
        <w:rPr>
          <w:rFonts w:ascii="Arial" w:hAnsi="Arial" w:hint="cs"/>
          <w:noProof w:val="0"/>
          <w:rtl/>
        </w:rPr>
        <w:t xml:space="preserve">, עם עו"ס הילדים ועם העו"ס שמלווה את האֵם. </w:t>
      </w:r>
    </w:p>
    <w:p w:rsidR="0092643E" w:rsidRDefault="0092643E" w:rsidP="00FB2BF3">
      <w:pPr>
        <w:pStyle w:val="ad"/>
        <w:spacing w:after="120" w:line="360" w:lineRule="auto"/>
        <w:ind w:left="567"/>
        <w:contextualSpacing w:val="0"/>
        <w:jc w:val="both"/>
        <w:rPr>
          <w:rFonts w:ascii="Arial" w:hAnsi="Arial"/>
          <w:noProof w:val="0"/>
        </w:rPr>
      </w:pPr>
      <w:r>
        <w:rPr>
          <w:rFonts w:ascii="Arial" w:hAnsi="Arial" w:hint="cs"/>
          <w:noProof w:val="0"/>
          <w:rtl/>
        </w:rPr>
        <w:t xml:space="preserve">האפוט' לדין ציינה, כי היא מסבירה לילדים אותם היא מייצגת, כי שילד יבקש או ככל שהיא </w:t>
      </w:r>
      <w:r w:rsidR="009B6786">
        <w:rPr>
          <w:rFonts w:ascii="Arial" w:hAnsi="Arial" w:hint="cs"/>
          <w:noProof w:val="0"/>
          <w:rtl/>
        </w:rPr>
        <w:t xml:space="preserve">תמצא לנכון, הדברים שהובאו מפי הילדים יוגשו לבית המשפט באופן חסוי. לדבריה, כך מתאפשרת שיחה כנה ויש תחושה חופשית לומר את אשר על לב הילדים </w:t>
      </w:r>
      <w:r w:rsidR="009E1708">
        <w:rPr>
          <w:rFonts w:ascii="Arial" w:hAnsi="Arial" w:hint="cs"/>
          <w:noProof w:val="0"/>
          <w:rtl/>
        </w:rPr>
        <w:t xml:space="preserve">ולשתף את האפוט' בדברים שמטבע הדברים אינם רוצים שיגיעו לידיעת הוריהם. האפשרות להגיש עמדה חסויה נתונה לאפוט' תמיד, על פי שיקול דעתו. </w:t>
      </w:r>
    </w:p>
    <w:p w:rsidR="00FB2BF3" w:rsidRDefault="009E1708" w:rsidP="003A4913">
      <w:pPr>
        <w:pStyle w:val="ad"/>
        <w:spacing w:after="120" w:line="360" w:lineRule="auto"/>
        <w:ind w:left="567"/>
        <w:contextualSpacing w:val="0"/>
        <w:jc w:val="both"/>
        <w:rPr>
          <w:rFonts w:ascii="Arial" w:hAnsi="Arial"/>
          <w:noProof w:val="0"/>
          <w:rtl/>
        </w:rPr>
      </w:pPr>
      <w:r>
        <w:rPr>
          <w:rFonts w:ascii="Arial" w:hAnsi="Arial" w:hint="cs"/>
          <w:noProof w:val="0"/>
          <w:rtl/>
        </w:rPr>
        <w:t xml:space="preserve">האפוט' </w:t>
      </w:r>
      <w:r w:rsidR="003A4913">
        <w:rPr>
          <w:rFonts w:ascii="Arial" w:hAnsi="Arial" w:hint="cs"/>
          <w:noProof w:val="0"/>
          <w:rtl/>
        </w:rPr>
        <w:t xml:space="preserve">לדין </w:t>
      </w:r>
      <w:r>
        <w:rPr>
          <w:rFonts w:ascii="Arial" w:hAnsi="Arial" w:hint="cs"/>
          <w:noProof w:val="0"/>
          <w:rtl/>
        </w:rPr>
        <w:t>ציינה, כי שמיעת קטין באמצעות</w:t>
      </w:r>
      <w:r w:rsidR="00FB2BF3">
        <w:rPr>
          <w:rFonts w:ascii="Arial" w:hAnsi="Arial" w:hint="cs"/>
          <w:noProof w:val="0"/>
          <w:rtl/>
        </w:rPr>
        <w:t>ה כמוה כשמיעת קטין על ידי בית ה</w:t>
      </w:r>
      <w:r>
        <w:rPr>
          <w:rFonts w:ascii="Arial" w:hAnsi="Arial" w:hint="cs"/>
          <w:noProof w:val="0"/>
          <w:rtl/>
        </w:rPr>
        <w:t xml:space="preserve">משפט וחל אותו חיסיון החל על שמיעת קטינים על ידי בית המשפט. </w:t>
      </w:r>
    </w:p>
    <w:p w:rsidR="00FB2BF3" w:rsidRDefault="00FB2BF3" w:rsidP="00FB2BF3">
      <w:pPr>
        <w:pStyle w:val="ad"/>
        <w:spacing w:after="120" w:line="360" w:lineRule="auto"/>
        <w:ind w:left="567"/>
        <w:contextualSpacing w:val="0"/>
        <w:jc w:val="both"/>
        <w:rPr>
          <w:rFonts w:ascii="Arial" w:hAnsi="Arial"/>
          <w:noProof w:val="0"/>
          <w:rtl/>
        </w:rPr>
      </w:pPr>
      <w:r>
        <w:rPr>
          <w:rFonts w:ascii="Arial" w:hAnsi="Arial" w:hint="cs"/>
          <w:noProof w:val="0"/>
          <w:rtl/>
        </w:rPr>
        <w:t xml:space="preserve">עוד נטען, כי </w:t>
      </w:r>
      <w:r w:rsidR="009E1708">
        <w:rPr>
          <w:rFonts w:ascii="Arial" w:hAnsi="Arial" w:hint="cs"/>
          <w:noProof w:val="0"/>
          <w:rtl/>
        </w:rPr>
        <w:t xml:space="preserve">נוכח גילה של </w:t>
      </w:r>
      <w:r>
        <w:rPr>
          <w:rFonts w:ascii="Arial" w:hAnsi="Arial" w:hint="cs"/>
          <w:noProof w:val="0"/>
          <w:rtl/>
        </w:rPr>
        <w:t>הקטינה</w:t>
      </w:r>
      <w:r w:rsidR="009E1708">
        <w:rPr>
          <w:rFonts w:ascii="Arial" w:hAnsi="Arial" w:hint="cs"/>
          <w:noProof w:val="0"/>
          <w:rtl/>
        </w:rPr>
        <w:t xml:space="preserve">, יש לראות בעמדה החסויה כאילו מומשה זכותה להישמע בהתאם להוראות תקנות בית המשפט לענייני משפחה (סדרי דין), תשפ"א-2020. </w:t>
      </w:r>
    </w:p>
    <w:p w:rsidR="009E1708" w:rsidRDefault="009E1708" w:rsidP="00FB2BF3">
      <w:pPr>
        <w:pStyle w:val="ad"/>
        <w:spacing w:after="120" w:line="360" w:lineRule="auto"/>
        <w:ind w:left="567"/>
        <w:contextualSpacing w:val="0"/>
        <w:jc w:val="both"/>
        <w:rPr>
          <w:rFonts w:ascii="Arial" w:hAnsi="Arial"/>
          <w:noProof w:val="0"/>
          <w:rtl/>
        </w:rPr>
      </w:pPr>
      <w:r>
        <w:rPr>
          <w:rFonts w:ascii="Arial" w:hAnsi="Arial" w:hint="cs"/>
          <w:noProof w:val="0"/>
          <w:rtl/>
        </w:rPr>
        <w:lastRenderedPageBreak/>
        <w:t xml:space="preserve">לדבריה, הוראות התקנות האמורות, הקובעות את אופן שמירת דברי הקטין ושמירת החיסיון חלים גם על דברים שנאמרו לאוזניה, בהיותה זרועו הארוכה של בית המשפט. </w:t>
      </w:r>
    </w:p>
    <w:p w:rsidR="009E1708" w:rsidRDefault="009E1708" w:rsidP="003A4913">
      <w:pPr>
        <w:pStyle w:val="ad"/>
        <w:spacing w:after="120" w:line="360" w:lineRule="auto"/>
        <w:ind w:left="567"/>
        <w:contextualSpacing w:val="0"/>
        <w:jc w:val="both"/>
        <w:rPr>
          <w:rFonts w:ascii="Arial" w:hAnsi="Arial"/>
          <w:noProof w:val="0"/>
          <w:rtl/>
        </w:rPr>
      </w:pPr>
      <w:r>
        <w:rPr>
          <w:rFonts w:ascii="Arial" w:hAnsi="Arial" w:hint="cs"/>
          <w:noProof w:val="0"/>
          <w:rtl/>
        </w:rPr>
        <w:t>עוד נטען, כי עומדת לקטינות זכות לחיסיון עו"ד לקוח ומוטלת על האפוט'</w:t>
      </w:r>
      <w:r w:rsidR="003A4913">
        <w:rPr>
          <w:rFonts w:ascii="Arial" w:hAnsi="Arial" w:hint="cs"/>
          <w:noProof w:val="0"/>
          <w:rtl/>
        </w:rPr>
        <w:t xml:space="preserve"> לדין</w:t>
      </w:r>
      <w:r>
        <w:rPr>
          <w:rFonts w:ascii="Arial" w:hAnsi="Arial" w:hint="cs"/>
          <w:noProof w:val="0"/>
          <w:rtl/>
        </w:rPr>
        <w:t xml:space="preserve"> החובה לשמור על חסיון הדברים שנאמרו לה על ידי הקטינות ולפעול לטובתן. </w:t>
      </w:r>
    </w:p>
    <w:p w:rsidR="009E1708" w:rsidRDefault="009E1708" w:rsidP="003A4913">
      <w:pPr>
        <w:pStyle w:val="ad"/>
        <w:spacing w:after="120" w:line="360" w:lineRule="auto"/>
        <w:ind w:left="567"/>
        <w:contextualSpacing w:val="0"/>
        <w:jc w:val="both"/>
        <w:rPr>
          <w:rFonts w:ascii="Arial" w:hAnsi="Arial"/>
          <w:noProof w:val="0"/>
        </w:rPr>
      </w:pPr>
      <w:r>
        <w:rPr>
          <w:rFonts w:ascii="Arial" w:hAnsi="Arial" w:hint="cs"/>
          <w:noProof w:val="0"/>
          <w:rtl/>
        </w:rPr>
        <w:t xml:space="preserve">האפוט' </w:t>
      </w:r>
      <w:r w:rsidR="003A4913">
        <w:rPr>
          <w:rFonts w:ascii="Arial" w:hAnsi="Arial" w:hint="cs"/>
          <w:noProof w:val="0"/>
          <w:rtl/>
        </w:rPr>
        <w:t xml:space="preserve">לדין </w:t>
      </w:r>
      <w:r>
        <w:rPr>
          <w:rFonts w:ascii="Arial" w:hAnsi="Arial" w:hint="cs"/>
          <w:noProof w:val="0"/>
          <w:rtl/>
        </w:rPr>
        <w:t>הפנתה לפסיקה המתירה חשיפת דיווח חסוי בהתאם לשיקול דעת בית המשפט</w:t>
      </w:r>
      <w:r w:rsidR="00B675A0">
        <w:rPr>
          <w:rFonts w:ascii="Arial" w:hAnsi="Arial" w:hint="cs"/>
          <w:noProof w:val="0"/>
          <w:rtl/>
        </w:rPr>
        <w:t>.</w:t>
      </w:r>
      <w:r>
        <w:rPr>
          <w:rFonts w:ascii="Arial" w:hAnsi="Arial" w:hint="cs"/>
          <w:noProof w:val="0"/>
          <w:rtl/>
        </w:rPr>
        <w:t xml:space="preserve"> </w:t>
      </w:r>
    </w:p>
    <w:p w:rsidR="00DE1765" w:rsidRDefault="00DE1765" w:rsidP="003A491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בתגובה טען האב, כי הגשת בקשות חסויות צריכות להיות מוגשות במסורה וכי מדובר בדיני נפשות וידיו של האב כבולות. האב ציין שהוא סומך את ידו על בית המשפט ועל שיקול דעתו באשר למשקל הראוי לעמדה החסויה ועל כן, אגב הבעת מחאה הוא אינו עומד על חשיפת העמדה. </w:t>
      </w:r>
    </w:p>
    <w:p w:rsidR="00DE1765" w:rsidRDefault="00DE1765" w:rsidP="00DE176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לאור חשיבות הדברים, מאחר ומדובר בענין עקרוני ביחס לאופן ניהול ההליך וכדי להימנע ממצב בו חש אחד הצדדים כי זכותו קופחה או כי נמנעה ממנו האפשרות להתגונן בהליך שכן הוא מצוי בעלטה ואינו מודע לחומר המצוי בפני בית המשפט - על אף עמדתו של האב, סברתי שיש מקום לשקול את הדברים ולתת את הדעת על ענין זה. </w:t>
      </w:r>
    </w:p>
    <w:p w:rsidR="0092643E" w:rsidRDefault="00983DF9" w:rsidP="00DE176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ככלל, ניהול הליך משפטי מחייב שכל הראיות המוגשות חשופות לכל הצדדים. האפשרות להגיש ראיה שתהיה חסויה כלפי הצדדים אך חשופה לבית מהשפט היא חריגה והיא מנוגדת לעקרונות השיטה. </w:t>
      </w:r>
    </w:p>
    <w:p w:rsidR="00983DF9" w:rsidRDefault="00983DF9" w:rsidP="003A491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עם זאת, הפסיקה הכירה באפשרות של הטלת חיסיון על מסמכי בי דין המוגשים מטעם האפוט' לדין, בעיקר על רקע זכותו של הקטין לחיסיון וכן על בסיס חשש לפגיעה ביחסים בין הקטין להוריו. </w:t>
      </w:r>
    </w:p>
    <w:p w:rsidR="00983DF9" w:rsidRDefault="00983DF9" w:rsidP="003A4913">
      <w:pPr>
        <w:pStyle w:val="ad"/>
        <w:numPr>
          <w:ilvl w:val="0"/>
          <w:numId w:val="1"/>
        </w:numPr>
        <w:spacing w:after="120" w:line="360" w:lineRule="auto"/>
        <w:ind w:left="567" w:hanging="567"/>
        <w:contextualSpacing w:val="0"/>
        <w:jc w:val="both"/>
        <w:rPr>
          <w:rFonts w:ascii="Arial" w:hAnsi="Arial"/>
          <w:noProof w:val="0"/>
          <w:rtl/>
        </w:rPr>
      </w:pPr>
      <w:r>
        <w:rPr>
          <w:rFonts w:ascii="Arial" w:hAnsi="Arial" w:hint="cs"/>
          <w:noProof w:val="0"/>
          <w:rtl/>
        </w:rPr>
        <w:t>כך, ב</w:t>
      </w:r>
      <w:r w:rsidRPr="005E51D5">
        <w:rPr>
          <w:rFonts w:ascii="Arial" w:hAnsi="Arial"/>
          <w:noProof w:val="0"/>
          <w:rtl/>
        </w:rPr>
        <w:t xml:space="preserve">תלהמ (נצ') 42953-02-18‏ </w:t>
      </w:r>
      <w:r w:rsidRPr="003A4913">
        <w:rPr>
          <w:rFonts w:ascii="Arial" w:hAnsi="Arial"/>
          <w:b/>
          <w:bCs/>
          <w:noProof w:val="0"/>
          <w:rtl/>
        </w:rPr>
        <w:t>מ.נ נ' נ.ג</w:t>
      </w:r>
      <w:r>
        <w:rPr>
          <w:rFonts w:ascii="Arial" w:hAnsi="Arial" w:hint="cs"/>
          <w:noProof w:val="0"/>
          <w:rtl/>
        </w:rPr>
        <w:t xml:space="preserve"> (12.11.2018) קבע בית המשפט, כי </w:t>
      </w:r>
      <w:r w:rsidRPr="003A4913">
        <w:rPr>
          <w:rFonts w:ascii="Arial" w:hAnsi="Arial" w:hint="cs"/>
          <w:b/>
          <w:bCs/>
          <w:noProof w:val="0"/>
          <w:rtl/>
        </w:rPr>
        <w:t>"</w:t>
      </w:r>
      <w:r w:rsidRPr="003A4913">
        <w:rPr>
          <w:rFonts w:ascii="Arial" w:hAnsi="Arial"/>
          <w:b/>
          <w:bCs/>
          <w:noProof w:val="0"/>
          <w:rtl/>
        </w:rPr>
        <w:t>חשיפת דיווח אפוט' לדין בפני הצדדים נתונה לשיקול דעת בית המשפ</w:t>
      </w:r>
      <w:r w:rsidR="003A4913" w:rsidRPr="003A4913">
        <w:rPr>
          <w:rFonts w:ascii="Arial" w:hAnsi="Arial" w:hint="cs"/>
          <w:b/>
          <w:bCs/>
          <w:noProof w:val="0"/>
          <w:rtl/>
        </w:rPr>
        <w:t>ט (</w:t>
      </w:r>
      <w:hyperlink r:id="rId8" w:history="1">
        <w:r w:rsidRPr="003A4913">
          <w:rPr>
            <w:rFonts w:ascii="Arial" w:hAnsi="Arial"/>
            <w:b/>
            <w:bCs/>
            <w:noProof w:val="0"/>
            <w:rtl/>
          </w:rPr>
          <w:t>סעיף 68(א)</w:t>
        </w:r>
      </w:hyperlink>
      <w:r w:rsidRPr="003A4913">
        <w:rPr>
          <w:rFonts w:ascii="Arial" w:hAnsi="Arial"/>
          <w:b/>
          <w:bCs/>
          <w:noProof w:val="0"/>
        </w:rPr>
        <w:t> </w:t>
      </w:r>
      <w:r w:rsidRPr="003A4913">
        <w:rPr>
          <w:rFonts w:ascii="Arial" w:hAnsi="Arial"/>
          <w:b/>
          <w:bCs/>
          <w:noProof w:val="0"/>
          <w:rtl/>
        </w:rPr>
        <w:t>ל</w:t>
      </w:r>
      <w:hyperlink r:id="rId9" w:history="1">
        <w:r w:rsidRPr="003A4913">
          <w:rPr>
            <w:rFonts w:ascii="Arial" w:hAnsi="Arial"/>
            <w:b/>
            <w:bCs/>
            <w:noProof w:val="0"/>
            <w:rtl/>
          </w:rPr>
          <w:t>חוק הכשרות המשפטית והאפוטרופסות</w:t>
        </w:r>
      </w:hyperlink>
      <w:r w:rsidRPr="003A4913">
        <w:rPr>
          <w:rFonts w:ascii="Arial" w:hAnsi="Arial"/>
          <w:b/>
          <w:bCs/>
          <w:noProof w:val="0"/>
        </w:rPr>
        <w:t> </w:t>
      </w:r>
      <w:r w:rsidRPr="003A4913">
        <w:rPr>
          <w:rFonts w:ascii="Arial" w:hAnsi="Arial"/>
          <w:b/>
          <w:bCs/>
          <w:noProof w:val="0"/>
          <w:rtl/>
        </w:rPr>
        <w:t>התשכ"ב – 1962 </w:t>
      </w:r>
      <w:hyperlink r:id="rId10" w:history="1">
        <w:r w:rsidRPr="003A4913">
          <w:rPr>
            <w:rFonts w:ascii="Arial" w:hAnsi="Arial"/>
            <w:b/>
            <w:bCs/>
            <w:noProof w:val="0"/>
            <w:rtl/>
          </w:rPr>
          <w:t>וסעיף 8(א)</w:t>
        </w:r>
      </w:hyperlink>
      <w:r w:rsidRPr="003A4913">
        <w:rPr>
          <w:rFonts w:ascii="Arial" w:hAnsi="Arial"/>
          <w:b/>
          <w:bCs/>
          <w:noProof w:val="0"/>
        </w:rPr>
        <w:t> </w:t>
      </w:r>
      <w:r w:rsidRPr="003A4913">
        <w:rPr>
          <w:rFonts w:ascii="Arial" w:hAnsi="Arial"/>
          <w:b/>
          <w:bCs/>
          <w:noProof w:val="0"/>
          <w:rtl/>
        </w:rPr>
        <w:t>ל</w:t>
      </w:r>
      <w:hyperlink r:id="rId11" w:history="1">
        <w:r w:rsidRPr="003A4913">
          <w:rPr>
            <w:rFonts w:ascii="Arial" w:hAnsi="Arial"/>
            <w:b/>
            <w:bCs/>
            <w:noProof w:val="0"/>
            <w:rtl/>
          </w:rPr>
          <w:t>חוק בית המשפט לענייני משפחה</w:t>
        </w:r>
      </w:hyperlink>
      <w:r w:rsidR="003A4913" w:rsidRPr="003A4913">
        <w:rPr>
          <w:rFonts w:ascii="Arial" w:hAnsi="Arial" w:hint="cs"/>
          <w:b/>
          <w:bCs/>
          <w:noProof w:val="0"/>
          <w:rtl/>
        </w:rPr>
        <w:t xml:space="preserve">, </w:t>
      </w:r>
      <w:r w:rsidRPr="003A4913">
        <w:rPr>
          <w:rFonts w:ascii="Arial" w:hAnsi="Arial"/>
          <w:b/>
          <w:bCs/>
          <w:noProof w:val="0"/>
          <w:rtl/>
        </w:rPr>
        <w:t>התשנ"ה – 1995), שכן הדבר עלול לפגוע ביחסיהם עם ההורים ובטובתם הכללית</w:t>
      </w:r>
      <w:r w:rsidRPr="005E51D5">
        <w:rPr>
          <w:rFonts w:ascii="Arial" w:hAnsi="Arial"/>
          <w:noProof w:val="0"/>
        </w:rPr>
        <w:t>."</w:t>
      </w:r>
    </w:p>
    <w:p w:rsidR="003A4913" w:rsidRDefault="001233DF" w:rsidP="003A4913">
      <w:pPr>
        <w:pStyle w:val="ad"/>
        <w:numPr>
          <w:ilvl w:val="0"/>
          <w:numId w:val="1"/>
        </w:numPr>
        <w:spacing w:after="120" w:line="360" w:lineRule="auto"/>
        <w:ind w:left="567" w:hanging="567"/>
        <w:contextualSpacing w:val="0"/>
        <w:jc w:val="both"/>
        <w:rPr>
          <w:rFonts w:ascii="Arial" w:hAnsi="Arial"/>
          <w:noProof w:val="0"/>
        </w:rPr>
      </w:pPr>
      <w:r w:rsidRPr="005E51D5">
        <w:rPr>
          <w:rFonts w:ascii="Arial" w:hAnsi="Arial" w:hint="cs"/>
          <w:noProof w:val="0"/>
          <w:rtl/>
        </w:rPr>
        <w:t>ב</w:t>
      </w:r>
      <w:r w:rsidRPr="005E51D5">
        <w:rPr>
          <w:rFonts w:ascii="Arial" w:hAnsi="Arial"/>
          <w:noProof w:val="0"/>
          <w:rtl/>
        </w:rPr>
        <w:t>תמ</w:t>
      </w:r>
      <w:r w:rsidR="003A4913">
        <w:rPr>
          <w:rFonts w:ascii="Arial" w:hAnsi="Arial" w:hint="cs"/>
          <w:noProof w:val="0"/>
          <w:rtl/>
        </w:rPr>
        <w:t>"</w:t>
      </w:r>
      <w:r w:rsidRPr="005E51D5">
        <w:rPr>
          <w:rFonts w:ascii="Arial" w:hAnsi="Arial"/>
          <w:noProof w:val="0"/>
          <w:rtl/>
        </w:rPr>
        <w:t>ש (י-ם) 14816/00 </w:t>
      </w:r>
      <w:r w:rsidRPr="003A4913">
        <w:rPr>
          <w:rFonts w:ascii="Arial" w:hAnsi="Arial"/>
          <w:b/>
          <w:bCs/>
          <w:noProof w:val="0"/>
          <w:rtl/>
        </w:rPr>
        <w:t>ש. ס נ' ר. ז</w:t>
      </w:r>
      <w:r w:rsidRPr="005E51D5">
        <w:rPr>
          <w:rFonts w:ascii="Arial" w:hAnsi="Arial" w:hint="cs"/>
          <w:noProof w:val="0"/>
          <w:rtl/>
        </w:rPr>
        <w:t xml:space="preserve"> (2.2.2009) הסביר בית המשפט, כי </w:t>
      </w:r>
      <w:r w:rsidRPr="005E51D5">
        <w:rPr>
          <w:rFonts w:ascii="Arial" w:hAnsi="Arial"/>
          <w:noProof w:val="0"/>
          <w:rtl/>
        </w:rPr>
        <w:t>תפקידו של עו"ד שמתמנה כאפוטרופוס לדין, מחייב אותו לעמוד בהסדרים הנובעים מהיותו עו"ד וגם מהיות אפוטרופוס</w:t>
      </w:r>
      <w:r w:rsidRPr="005E51D5">
        <w:rPr>
          <w:rFonts w:ascii="Arial" w:hAnsi="Arial"/>
          <w:noProof w:val="0"/>
        </w:rPr>
        <w:t>.</w:t>
      </w:r>
      <w:r w:rsidR="003A4913">
        <w:rPr>
          <w:rFonts w:ascii="Arial" w:hAnsi="Arial" w:hint="cs"/>
          <w:noProof w:val="0"/>
          <w:rtl/>
        </w:rPr>
        <w:t xml:space="preserve"> עוד נאמר, כי האפוט' לדין</w:t>
      </w:r>
      <w:r w:rsidRPr="005E51D5">
        <w:rPr>
          <w:rFonts w:ascii="Arial" w:hAnsi="Arial" w:hint="cs"/>
          <w:noProof w:val="0"/>
          <w:rtl/>
        </w:rPr>
        <w:t xml:space="preserve"> חייב לנהוג לטובת שולחו במסירות, כאשר מסירות זו כוללת שמירת סודו של החסוי ו</w:t>
      </w:r>
      <w:r w:rsidR="003A4913">
        <w:rPr>
          <w:rFonts w:ascii="Arial" w:hAnsi="Arial" w:hint="cs"/>
          <w:noProof w:val="0"/>
          <w:rtl/>
        </w:rPr>
        <w:t xml:space="preserve"> - </w:t>
      </w:r>
      <w:r w:rsidRPr="005E51D5">
        <w:rPr>
          <w:rFonts w:ascii="Arial" w:hAnsi="Arial" w:hint="cs"/>
          <w:noProof w:val="0"/>
          <w:rtl/>
        </w:rPr>
        <w:t>"</w:t>
      </w:r>
      <w:r w:rsidRPr="003A4913">
        <w:rPr>
          <w:rFonts w:ascii="Arial" w:hAnsi="Arial" w:hint="cs"/>
          <w:b/>
          <w:bCs/>
          <w:noProof w:val="0"/>
          <w:rtl/>
        </w:rPr>
        <w:t>יש בדרך כלל לכבד את שיקול דעתו של האפוטרופוס בענינים כאלה</w:t>
      </w:r>
      <w:r w:rsidRPr="005E51D5">
        <w:rPr>
          <w:rFonts w:ascii="Arial" w:hAnsi="Arial" w:hint="cs"/>
          <w:noProof w:val="0"/>
          <w:rtl/>
        </w:rPr>
        <w:t xml:space="preserve">". </w:t>
      </w:r>
    </w:p>
    <w:p w:rsidR="00694556" w:rsidRDefault="001233DF" w:rsidP="003A4913">
      <w:pPr>
        <w:pStyle w:val="ad"/>
        <w:spacing w:after="120" w:line="360" w:lineRule="auto"/>
        <w:ind w:left="567"/>
        <w:contextualSpacing w:val="0"/>
        <w:jc w:val="both"/>
        <w:rPr>
          <w:rFonts w:ascii="Arial" w:hAnsi="Arial"/>
          <w:noProof w:val="0"/>
        </w:rPr>
      </w:pPr>
      <w:r w:rsidRPr="005E51D5">
        <w:rPr>
          <w:rFonts w:ascii="Arial" w:hAnsi="Arial" w:hint="cs"/>
          <w:noProof w:val="0"/>
          <w:rtl/>
        </w:rPr>
        <w:lastRenderedPageBreak/>
        <w:t xml:space="preserve">מהוראות החוק ביחס לשמיעת קטין בפני יחידת הסיוע או בפני בית המשפט למד כבוד השופט פ. מרכוס, כי המטרה היא שמירה על הרגשת הקטין בכדי שיוכל לדבר באופן חופשי עם האפוט' לדין ועם אנשי יחידת הסיוע. לשיטתו ניתן לגזור את המסקנה, כי הדברים חסויים אלא אם הילד מסכים לחשיפת המידע. </w:t>
      </w:r>
    </w:p>
    <w:p w:rsidR="00DE1765" w:rsidRDefault="005E51D5" w:rsidP="003A491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בהנחיה מספר 2-4-0002 שפורסמה ביום 12.11.2019 ונו</w:t>
      </w:r>
      <w:r w:rsidR="00373C4F">
        <w:rPr>
          <w:rFonts w:ascii="Arial" w:hAnsi="Arial" w:hint="cs"/>
          <w:noProof w:val="0"/>
          <w:rtl/>
        </w:rPr>
        <w:t>געת להגשת מסמכים חסויים לבית המש</w:t>
      </w:r>
      <w:r>
        <w:rPr>
          <w:rFonts w:ascii="Arial" w:hAnsi="Arial" w:hint="cs"/>
          <w:noProof w:val="0"/>
          <w:rtl/>
        </w:rPr>
        <w:t>פט מבסס הסיוע המשפטי את הסמכות להגיש מסמכים חסויים על קיום חיסיון עו"ד לקוח בין הקטין והאפוט' לדין, על החובה לפעול לטובת הקטין, על חובותיו האתיות של האפוט' לדין כלפי הקטין ועל החובה הנגזרת מהוראות חוק ה</w:t>
      </w:r>
      <w:r w:rsidR="00DE1765">
        <w:rPr>
          <w:rFonts w:ascii="Arial" w:hAnsi="Arial" w:hint="cs"/>
          <w:noProof w:val="0"/>
          <w:rtl/>
        </w:rPr>
        <w:t>כשרות המשפ</w:t>
      </w:r>
      <w:r>
        <w:rPr>
          <w:rFonts w:ascii="Arial" w:hAnsi="Arial" w:hint="cs"/>
          <w:noProof w:val="0"/>
          <w:rtl/>
        </w:rPr>
        <w:t xml:space="preserve">טית והאפוט', התשכ"ב-1962. </w:t>
      </w:r>
    </w:p>
    <w:p w:rsidR="005E51D5" w:rsidRDefault="00DE1765" w:rsidP="00DE1765">
      <w:pPr>
        <w:pStyle w:val="ad"/>
        <w:spacing w:after="120" w:line="360" w:lineRule="auto"/>
        <w:ind w:left="567"/>
        <w:contextualSpacing w:val="0"/>
        <w:jc w:val="both"/>
        <w:rPr>
          <w:rFonts w:ascii="Arial" w:hAnsi="Arial"/>
          <w:noProof w:val="0"/>
        </w:rPr>
      </w:pPr>
      <w:r>
        <w:rPr>
          <w:rFonts w:ascii="Arial" w:hAnsi="Arial" w:hint="cs"/>
          <w:noProof w:val="0"/>
          <w:rtl/>
        </w:rPr>
        <w:t>ב</w:t>
      </w:r>
      <w:r w:rsidR="005E51D5">
        <w:rPr>
          <w:rFonts w:ascii="Arial" w:hAnsi="Arial" w:hint="cs"/>
          <w:noProof w:val="0"/>
          <w:rtl/>
        </w:rPr>
        <w:t>נוהל האמור קושר הסיוע המשפטי את האפשרות להגיש עמדה חסויה  לחובה לשמור את סודו של הקטין והחובה לפעול באופן שאינו פוגע באינטרסים של הקטין.</w:t>
      </w:r>
    </w:p>
    <w:p w:rsidR="005E51D5" w:rsidRDefault="005E51D5" w:rsidP="00DE176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ההנחיה בנוהל האמור היא לבקש מבית המשפט להתיר לאפוט</w:t>
      </w:r>
      <w:r w:rsidR="00DE1765">
        <w:rPr>
          <w:rFonts w:ascii="Arial" w:hAnsi="Arial" w:hint="cs"/>
          <w:noProof w:val="0"/>
          <w:rtl/>
        </w:rPr>
        <w:t>'</w:t>
      </w:r>
      <w:r>
        <w:rPr>
          <w:rFonts w:ascii="Arial" w:hAnsi="Arial" w:hint="cs"/>
          <w:noProof w:val="0"/>
          <w:rtl/>
        </w:rPr>
        <w:t xml:space="preserve"> לדין להגיש עמדה חסויה ורצוי </w:t>
      </w:r>
      <w:r w:rsidR="003A4913">
        <w:rPr>
          <w:rFonts w:ascii="Arial" w:hAnsi="Arial" w:hint="cs"/>
          <w:noProof w:val="0"/>
          <w:rtl/>
        </w:rPr>
        <w:t>שהחיסיו</w:t>
      </w:r>
      <w:r w:rsidR="003A4913">
        <w:rPr>
          <w:rFonts w:ascii="Arial" w:hAnsi="Arial" w:hint="eastAsia"/>
          <w:noProof w:val="0"/>
          <w:rtl/>
        </w:rPr>
        <w:t>ן</w:t>
      </w:r>
      <w:r>
        <w:rPr>
          <w:rFonts w:ascii="Arial" w:hAnsi="Arial" w:hint="cs"/>
          <w:noProof w:val="0"/>
          <w:rtl/>
        </w:rPr>
        <w:t xml:space="preserve"> יהיה חלקי, כלומר רק ביחס לדברים שנאמרו לאפוט' במסגרת השיחות על הקטין והתרשמות מהקטין באותן שיחות ועל בסיס חסיון עו"ד לקוח השורר בין האפוט' והקטין. </w:t>
      </w:r>
    </w:p>
    <w:p w:rsidR="001B193C" w:rsidRDefault="005E51D5" w:rsidP="003A491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הנוהל מציין, כי הגשת עמדה חסויה תתבקש מבית המשפט </w:t>
      </w:r>
      <w:r w:rsidR="001B193C">
        <w:rPr>
          <w:rFonts w:ascii="Arial" w:hAnsi="Arial" w:hint="cs"/>
          <w:noProof w:val="0"/>
          <w:rtl/>
        </w:rPr>
        <w:t>בשלושה מקרים:</w:t>
      </w:r>
    </w:p>
    <w:p w:rsidR="005E51D5" w:rsidRDefault="005E51D5" w:rsidP="00DE1765">
      <w:pPr>
        <w:pStyle w:val="ad"/>
        <w:spacing w:after="120" w:line="360" w:lineRule="auto"/>
        <w:ind w:left="567"/>
        <w:contextualSpacing w:val="0"/>
        <w:jc w:val="both"/>
        <w:rPr>
          <w:rFonts w:ascii="Arial" w:hAnsi="Arial"/>
          <w:noProof w:val="0"/>
          <w:rtl/>
        </w:rPr>
      </w:pPr>
      <w:r w:rsidRPr="00DE1765">
        <w:rPr>
          <w:rFonts w:ascii="Arial" w:hAnsi="Arial" w:hint="cs"/>
          <w:b/>
          <w:bCs/>
          <w:noProof w:val="0"/>
          <w:rtl/>
        </w:rPr>
        <w:t>לבקשת הקטין</w:t>
      </w:r>
      <w:r w:rsidR="00DE1765">
        <w:rPr>
          <w:rFonts w:ascii="Arial" w:hAnsi="Arial" w:hint="cs"/>
          <w:noProof w:val="0"/>
          <w:rtl/>
        </w:rPr>
        <w:t xml:space="preserve"> -</w:t>
      </w:r>
      <w:r>
        <w:rPr>
          <w:rFonts w:ascii="Arial" w:hAnsi="Arial" w:hint="cs"/>
          <w:noProof w:val="0"/>
          <w:rtl/>
        </w:rPr>
        <w:t xml:space="preserve"> כאשר הקטין הסכים, חרף זכותו לחיסיון, כי המידע י</w:t>
      </w:r>
      <w:r w:rsidR="00DE1765">
        <w:rPr>
          <w:rFonts w:ascii="Arial" w:hAnsi="Arial" w:hint="cs"/>
          <w:noProof w:val="0"/>
          <w:rtl/>
        </w:rPr>
        <w:t>י</w:t>
      </w:r>
      <w:r>
        <w:rPr>
          <w:rFonts w:ascii="Arial" w:hAnsi="Arial" w:hint="cs"/>
          <w:noProof w:val="0"/>
          <w:rtl/>
        </w:rPr>
        <w:t xml:space="preserve">מסר לבית המשפט בלבד. הגשת עמדה חסויה במקרה </w:t>
      </w:r>
      <w:r w:rsidR="001B193C">
        <w:rPr>
          <w:rFonts w:ascii="Arial" w:hAnsi="Arial" w:hint="cs"/>
          <w:noProof w:val="0"/>
          <w:rtl/>
        </w:rPr>
        <w:t>כזה תוגש רק לא</w:t>
      </w:r>
      <w:r w:rsidR="003A4913">
        <w:rPr>
          <w:rFonts w:ascii="Arial" w:hAnsi="Arial" w:hint="cs"/>
          <w:noProof w:val="0"/>
          <w:rtl/>
        </w:rPr>
        <w:t>חר שהתקיים שיח עם הקטין בנוגע לחשיבות גי</w:t>
      </w:r>
      <w:r w:rsidR="001B193C">
        <w:rPr>
          <w:rFonts w:ascii="Arial" w:hAnsi="Arial" w:hint="cs"/>
          <w:noProof w:val="0"/>
          <w:rtl/>
        </w:rPr>
        <w:t xml:space="preserve">לוי המידע וניסיון לקדם את הגילוי. </w:t>
      </w:r>
      <w:r>
        <w:rPr>
          <w:rFonts w:ascii="Arial" w:hAnsi="Arial" w:hint="cs"/>
          <w:noProof w:val="0"/>
          <w:rtl/>
        </w:rPr>
        <w:t xml:space="preserve"> </w:t>
      </w:r>
    </w:p>
    <w:p w:rsidR="001B193C" w:rsidRDefault="001B193C" w:rsidP="003A4913">
      <w:pPr>
        <w:pStyle w:val="ad"/>
        <w:spacing w:after="120" w:line="360" w:lineRule="auto"/>
        <w:ind w:left="567"/>
        <w:contextualSpacing w:val="0"/>
        <w:jc w:val="both"/>
        <w:rPr>
          <w:rFonts w:ascii="Arial" w:hAnsi="Arial"/>
          <w:noProof w:val="0"/>
          <w:rtl/>
        </w:rPr>
      </w:pPr>
      <w:r w:rsidRPr="00DE1765">
        <w:rPr>
          <w:rFonts w:ascii="Arial" w:hAnsi="Arial" w:hint="cs"/>
          <w:b/>
          <w:bCs/>
          <w:noProof w:val="0"/>
          <w:rtl/>
        </w:rPr>
        <w:t>כאשר יש חשש לשיבוש הליכים משפט</w:t>
      </w:r>
      <w:r>
        <w:rPr>
          <w:rFonts w:ascii="Arial" w:hAnsi="Arial" w:hint="cs"/>
          <w:noProof w:val="0"/>
          <w:rtl/>
        </w:rPr>
        <w:t xml:space="preserve"> (למשל עמדה הכוללת מידע על חקירה מצפויה נגד ההורה)</w:t>
      </w:r>
    </w:p>
    <w:p w:rsidR="001B193C" w:rsidRDefault="001B193C" w:rsidP="003A4913">
      <w:pPr>
        <w:pStyle w:val="ad"/>
        <w:spacing w:after="120" w:line="360" w:lineRule="auto"/>
        <w:ind w:left="567"/>
        <w:contextualSpacing w:val="0"/>
        <w:jc w:val="both"/>
        <w:rPr>
          <w:rFonts w:ascii="Arial" w:hAnsi="Arial"/>
          <w:noProof w:val="0"/>
          <w:rtl/>
        </w:rPr>
      </w:pPr>
      <w:r>
        <w:rPr>
          <w:rFonts w:ascii="Arial" w:hAnsi="Arial" w:hint="cs"/>
          <w:noProof w:val="0"/>
          <w:rtl/>
        </w:rPr>
        <w:t xml:space="preserve">ולצורך </w:t>
      </w:r>
      <w:r w:rsidRPr="00DE1765">
        <w:rPr>
          <w:rFonts w:ascii="Arial" w:hAnsi="Arial" w:hint="cs"/>
          <w:b/>
          <w:bCs/>
          <w:noProof w:val="0"/>
          <w:rtl/>
        </w:rPr>
        <w:t>קידום טובת הקטין</w:t>
      </w:r>
      <w:r>
        <w:rPr>
          <w:rFonts w:ascii="Arial" w:hAnsi="Arial" w:hint="cs"/>
          <w:noProof w:val="0"/>
          <w:rtl/>
        </w:rPr>
        <w:t xml:space="preserve">, כמו למשל במצב של חשש כי חשיפה תפקגע באמון הצדדים באפוט' בעת גיבוש הסכמות בין הצדדים. </w:t>
      </w:r>
    </w:p>
    <w:p w:rsidR="001B193C" w:rsidRDefault="001B193C" w:rsidP="003A4913">
      <w:pPr>
        <w:pStyle w:val="ad"/>
        <w:spacing w:after="120" w:line="360" w:lineRule="auto"/>
        <w:ind w:left="567"/>
        <w:contextualSpacing w:val="0"/>
        <w:jc w:val="both"/>
        <w:rPr>
          <w:rFonts w:ascii="Arial" w:hAnsi="Arial"/>
          <w:noProof w:val="0"/>
          <w:rtl/>
        </w:rPr>
      </w:pPr>
      <w:r>
        <w:rPr>
          <w:rFonts w:ascii="Arial" w:hAnsi="Arial" w:hint="cs"/>
          <w:noProof w:val="0"/>
          <w:rtl/>
        </w:rPr>
        <w:t>הנוהל מדגיש, כי יש להימנע מלבקש להטיל ח</w:t>
      </w:r>
      <w:r w:rsidR="00DE1765">
        <w:rPr>
          <w:rFonts w:ascii="Arial" w:hAnsi="Arial" w:hint="cs"/>
          <w:noProof w:val="0"/>
          <w:rtl/>
        </w:rPr>
        <w:t>י</w:t>
      </w:r>
      <w:r>
        <w:rPr>
          <w:rFonts w:ascii="Arial" w:hAnsi="Arial" w:hint="cs"/>
          <w:noProof w:val="0"/>
          <w:rtl/>
        </w:rPr>
        <w:t xml:space="preserve">סיון על המלצות של אפוט' לדין או ממצאים עובדתיים של בדיקתו, אלא אם יש חשש כי גילויים יוביל לפגיעה קשה בקטין. </w:t>
      </w:r>
    </w:p>
    <w:p w:rsidR="001B193C" w:rsidRPr="005E51D5" w:rsidRDefault="001B193C" w:rsidP="003A4913">
      <w:pPr>
        <w:pStyle w:val="ad"/>
        <w:spacing w:after="120" w:line="360" w:lineRule="auto"/>
        <w:ind w:left="567"/>
        <w:contextualSpacing w:val="0"/>
        <w:jc w:val="both"/>
        <w:rPr>
          <w:rFonts w:ascii="Arial" w:hAnsi="Arial"/>
          <w:noProof w:val="0"/>
          <w:rtl/>
        </w:rPr>
      </w:pPr>
      <w:r>
        <w:rPr>
          <w:rFonts w:ascii="Arial" w:hAnsi="Arial" w:hint="cs"/>
          <w:noProof w:val="0"/>
          <w:rtl/>
        </w:rPr>
        <w:t xml:space="preserve">הנוהל מורה, כי יש להגיש בקשה להתיר את הגשת העמדה כחסויה, תוך פירוט ההנמקות לכך וכי הגשת עמדה חסויה תהיה רק לאחר שנועץ האפוט' </w:t>
      </w:r>
      <w:r w:rsidR="00DE1765">
        <w:rPr>
          <w:rFonts w:ascii="Arial" w:hAnsi="Arial" w:hint="cs"/>
          <w:noProof w:val="0"/>
          <w:rtl/>
        </w:rPr>
        <w:t xml:space="preserve">לדין </w:t>
      </w:r>
      <w:r>
        <w:rPr>
          <w:rFonts w:ascii="Arial" w:hAnsi="Arial" w:hint="cs"/>
          <w:noProof w:val="0"/>
          <w:rtl/>
        </w:rPr>
        <w:t xml:space="preserve">עם הממונה המחוזי על ייצוג הקטינים. </w:t>
      </w:r>
    </w:p>
    <w:p w:rsidR="00DE1765" w:rsidRDefault="003A4913" w:rsidP="00DE176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lastRenderedPageBreak/>
        <w:t xml:space="preserve">מעיון בעמדה החסויה שהוגשה עולה, </w:t>
      </w:r>
      <w:r w:rsidR="00DE1765">
        <w:rPr>
          <w:rFonts w:ascii="Arial" w:hAnsi="Arial" w:hint="cs"/>
          <w:noProof w:val="0"/>
          <w:rtl/>
        </w:rPr>
        <w:t>מבלי להידרש לדברים לגופם ומבלי לפגוע בחיסיון הדברים, כי התוכן המרכזי</w:t>
      </w:r>
      <w:r>
        <w:rPr>
          <w:rFonts w:ascii="Arial" w:hAnsi="Arial" w:hint="cs"/>
          <w:noProof w:val="0"/>
          <w:rtl/>
        </w:rPr>
        <w:t xml:space="preserve"> המפורט בעמדה הוא דיווח מפי העו"ס במקלט אודות תכנים שעלו במהלך המפגשים </w:t>
      </w:r>
      <w:r w:rsidR="00DE1765">
        <w:rPr>
          <w:rFonts w:ascii="Arial" w:hAnsi="Arial" w:hint="cs"/>
          <w:noProof w:val="0"/>
          <w:rtl/>
        </w:rPr>
        <w:t xml:space="preserve">הטיפוליים </w:t>
      </w:r>
      <w:r>
        <w:rPr>
          <w:rFonts w:ascii="Arial" w:hAnsi="Arial" w:hint="cs"/>
          <w:noProof w:val="0"/>
          <w:rtl/>
        </w:rPr>
        <w:t xml:space="preserve">עם הקטינה. </w:t>
      </w:r>
    </w:p>
    <w:p w:rsidR="003A4913" w:rsidRDefault="003A4913" w:rsidP="00DE176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משכך, כדי להימנע ממצב בו חשיפת מידע זה לצדדים יוביל למצב בו נודע לקטינה שהדברים שנאמרים על ידיה בחופשיות במסגרת הליך טיפולי מועברים הלאה וכדי להימנע ממצב של פגיעה באמון שנותנת הקטינה בעו"ס הילדים וההתבטאות החופשית שלה ובכדי לאפשר לעו"ס הילדים להעביר את הדברים כפי שהם נאמרו ללא חשש שהדברים יוצפו בפני הקטינה </w:t>
      </w:r>
      <w:r w:rsidR="00DE1765">
        <w:rPr>
          <w:rFonts w:ascii="Arial" w:hAnsi="Arial" w:hint="cs"/>
          <w:noProof w:val="0"/>
          <w:rtl/>
        </w:rPr>
        <w:t>-</w:t>
      </w:r>
      <w:r>
        <w:rPr>
          <w:rFonts w:ascii="Arial" w:hAnsi="Arial" w:hint="cs"/>
          <w:noProof w:val="0"/>
          <w:rtl/>
        </w:rPr>
        <w:t xml:space="preserve"> אני סבורה שיש להותיר עמדה זו חסויה.</w:t>
      </w:r>
    </w:p>
    <w:p w:rsidR="003A4913" w:rsidRDefault="003A4913" w:rsidP="003A491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עם זאת, מודגש, כי לעתיד לבוא, יש להגיש עמדות אפוט' לדין ועו"ס לסדרי דין כאשר הן גלויות לעיני הצדדים. ככל ויש צורך </w:t>
      </w:r>
      <w:r w:rsidRPr="00DE1765">
        <w:rPr>
          <w:rFonts w:ascii="Arial" w:hAnsi="Arial" w:hint="cs"/>
          <w:b/>
          <w:bCs/>
          <w:noProof w:val="0"/>
          <w:rtl/>
        </w:rPr>
        <w:t>נקודתי</w:t>
      </w:r>
      <w:r>
        <w:rPr>
          <w:rFonts w:ascii="Arial" w:hAnsi="Arial" w:hint="cs"/>
          <w:noProof w:val="0"/>
          <w:rtl/>
        </w:rPr>
        <w:t xml:space="preserve"> להגיש דיווח או עמדה חסויה, יש להגיש בקשה ולפרט את הטעמים המצדיקים זאת. עמדה חסויה, בהתאם לנוהל האמור, תוגש רק לאחר היוועצות עם גורם ממונה.</w:t>
      </w:r>
    </w:p>
    <w:p w:rsidR="003A4913" w:rsidRDefault="003A4913" w:rsidP="003A4913">
      <w:pPr>
        <w:pStyle w:val="ad"/>
        <w:spacing w:after="120" w:line="360" w:lineRule="auto"/>
        <w:ind w:left="567"/>
        <w:contextualSpacing w:val="0"/>
        <w:jc w:val="both"/>
        <w:rPr>
          <w:rFonts w:ascii="Arial" w:hAnsi="Arial"/>
          <w:noProof w:val="0"/>
          <w:rtl/>
        </w:rPr>
      </w:pPr>
      <w:r>
        <w:rPr>
          <w:rFonts w:ascii="Arial" w:hAnsi="Arial" w:hint="cs"/>
          <w:noProof w:val="0"/>
          <w:rtl/>
        </w:rPr>
        <w:t>בנוסף, אין לכלול המלצות בעמדה חסויה אלא רק דיווח מפי הקטינות</w:t>
      </w:r>
      <w:r w:rsidR="00DE1765">
        <w:rPr>
          <w:rFonts w:ascii="Arial" w:hAnsi="Arial" w:hint="cs"/>
          <w:noProof w:val="0"/>
          <w:rtl/>
        </w:rPr>
        <w:t xml:space="preserve"> (בין דברים שנאמרו לאפוט' לדין ומצדיקים חיסיון ובין דברים שנאמרו לגורמים טיפוליים)</w:t>
      </w:r>
      <w:r>
        <w:rPr>
          <w:rFonts w:ascii="Arial" w:hAnsi="Arial" w:hint="cs"/>
          <w:noProof w:val="0"/>
          <w:rtl/>
        </w:rPr>
        <w:t xml:space="preserve">. כך גם אין לכלול בדיווח חסוי התייחסות לטענות הצדדים, טיעון משפטי או תגובה לבקשה של צד להליך. </w:t>
      </w:r>
    </w:p>
    <w:p w:rsidR="00694556" w:rsidRDefault="003A4913" w:rsidP="003A4913">
      <w:pPr>
        <w:pStyle w:val="ad"/>
        <w:spacing w:after="120" w:line="360" w:lineRule="auto"/>
        <w:ind w:left="567"/>
        <w:contextualSpacing w:val="0"/>
        <w:jc w:val="both"/>
        <w:rPr>
          <w:rFonts w:ascii="Arial" w:hAnsi="Arial"/>
          <w:noProof w:val="0"/>
          <w:rtl/>
        </w:rPr>
      </w:pPr>
      <w:r>
        <w:rPr>
          <w:rFonts w:ascii="Arial" w:hAnsi="Arial" w:hint="cs"/>
          <w:noProof w:val="0"/>
          <w:rtl/>
        </w:rPr>
        <w:t xml:space="preserve">ככלל, יש להימנע מהגשת עמדה חסויה שכן עצם הגשתה מהווה פגיעה בזכויות הצדדים והיא מנוגדת לעקרונות השיטה וכללי ניהול ההליך. </w:t>
      </w:r>
    </w:p>
    <w:p w:rsidR="003A4913" w:rsidRDefault="003A4913" w:rsidP="003A4913">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לאור האמור, בשלב זה ועל יסוד המפורט כאן, איני מורה על חשיפת העמדה שהוגשה ביום 24.3.2023. מעתה והלאה - עמדות תוגשנה בהתאם להנחיות כמפורט לעיל.</w:t>
      </w:r>
    </w:p>
    <w:p w:rsidR="003A4913" w:rsidRPr="003A4913" w:rsidRDefault="003A4913" w:rsidP="003A4913">
      <w:pPr>
        <w:spacing w:after="120" w:line="360" w:lineRule="auto"/>
        <w:jc w:val="both"/>
        <w:rPr>
          <w:rFonts w:ascii="Arial" w:hAnsi="Arial"/>
          <w:noProof w:val="0"/>
          <w:rtl/>
        </w:rPr>
      </w:pPr>
      <w:r w:rsidRPr="003A4913">
        <w:rPr>
          <w:rFonts w:ascii="Arial" w:hAnsi="Arial" w:hint="cs"/>
          <w:b/>
          <w:bCs/>
          <w:noProof w:val="0"/>
          <w:u w:val="single"/>
          <w:rtl/>
        </w:rPr>
        <w:t>המזכירות תמציא החלטה זו לצדדים</w:t>
      </w:r>
      <w:r>
        <w:rPr>
          <w:rFonts w:ascii="Arial" w:hAnsi="Arial" w:hint="cs"/>
          <w:noProof w:val="0"/>
          <w:rtl/>
        </w:rPr>
        <w:t>.</w:t>
      </w:r>
    </w:p>
    <w:p w:rsidR="00694556" w:rsidRDefault="0043502B" w:rsidP="00E02ABF">
      <w:pPr>
        <w:spacing w:after="12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מאי 2023</w:t>
          </w:r>
        </w:sdtContent>
      </w:sdt>
      <w:r w:rsidR="00005C8B">
        <w:rPr>
          <w:rFonts w:ascii="Arial" w:hAnsi="Arial"/>
          <w:noProof w:val="0"/>
          <w:rtl/>
        </w:rPr>
        <w:t>, בהעדר הצדדים.</w:t>
      </w:r>
    </w:p>
    <w:p w:rsidR="00C43648" w:rsidRDefault="00CB5D38" w:rsidP="00E02ABF">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E02ABF">
      <w:pPr>
        <w:tabs>
          <w:tab w:val="left" w:pos="2553"/>
        </w:tabs>
        <w:spacing w:after="120"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541871464"/>
        </w:sdtPr>
        <w:sdtEndPr/>
        <w:sdtContent>
          <w:r w:rsidR="00D94020">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E02ABF">
      <w:pPr>
        <w:tabs>
          <w:tab w:val="left" w:pos="2553"/>
        </w:tabs>
        <w:spacing w:after="120" w:line="360" w:lineRule="auto"/>
        <w:rPr>
          <w:rFonts w:ascii="Arial" w:hAnsi="Arial"/>
          <w:noProof w:val="0"/>
          <w:rtl/>
        </w:rPr>
      </w:pPr>
    </w:p>
    <w:sectPr w:rsidR="00694556" w:rsidSect="006C30C5">
      <w:headerReference w:type="even" r:id="rId13"/>
      <w:headerReference w:type="default" r:id="rId14"/>
      <w:footerReference w:type="even" r:id="rId15"/>
      <w:footerReference w:type="default" r:id="rId16"/>
      <w:headerReference w:type="first" r:id="rId17"/>
      <w:footerReference w:type="first" r:id="rId18"/>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D38" w:rsidRDefault="00CB5D38">
      <w:r>
        <w:separator/>
      </w:r>
    </w:p>
  </w:endnote>
  <w:endnote w:type="continuationSeparator" w:id="0">
    <w:p w:rsidR="00CB5D38" w:rsidRDefault="00CB5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93C" w:rsidRDefault="0089093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9093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9093C">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93C" w:rsidRDefault="008909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D38" w:rsidRDefault="00CB5D38">
      <w:r>
        <w:separator/>
      </w:r>
    </w:p>
  </w:footnote>
  <w:footnote w:type="continuationSeparator" w:id="0">
    <w:p w:rsidR="00CB5D38" w:rsidRDefault="00CB5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93C" w:rsidRDefault="0089093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B5D38" w:rsidP="00D94020">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57015-09-22</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D94020">
                <w:rPr>
                  <w:rFonts w:hint="cs"/>
                  <w:b/>
                  <w:bCs/>
                  <w:noProof w:val="0"/>
                  <w:sz w:val="26"/>
                  <w:szCs w:val="26"/>
                  <w:rtl/>
                </w:rPr>
                <w:t xml:space="preserve">פלוני </w:t>
              </w:r>
              <w:r w:rsidR="00897DAF">
                <w:rPr>
                  <w:b/>
                  <w:bCs/>
                  <w:noProof w:val="0"/>
                  <w:sz w:val="26"/>
                  <w:szCs w:val="26"/>
                  <w:rtl/>
                </w:rPr>
                <w:t xml:space="preserve">נ' </w:t>
              </w:r>
              <w:r w:rsidR="00D94020">
                <w:rPr>
                  <w:rFonts w:hint="cs"/>
                  <w:b/>
                  <w:bCs/>
                  <w:noProof w:val="0"/>
                  <w:sz w:val="26"/>
                  <w:szCs w:val="26"/>
                  <w:rtl/>
                </w:rPr>
                <w:t>אלמונית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93C" w:rsidRDefault="0089093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E51F3"/>
    <w:multiLevelType w:val="hybridMultilevel"/>
    <w:tmpl w:val="91F4A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33DF"/>
    <w:rsid w:val="001367BC"/>
    <w:rsid w:val="00144D2A"/>
    <w:rsid w:val="0014653E"/>
    <w:rsid w:val="00180519"/>
    <w:rsid w:val="00191C82"/>
    <w:rsid w:val="001B193C"/>
    <w:rsid w:val="001C4003"/>
    <w:rsid w:val="001D4DBF"/>
    <w:rsid w:val="001E75CA"/>
    <w:rsid w:val="00203668"/>
    <w:rsid w:val="002265FF"/>
    <w:rsid w:val="00234943"/>
    <w:rsid w:val="00266008"/>
    <w:rsid w:val="00271B56"/>
    <w:rsid w:val="002834CC"/>
    <w:rsid w:val="002B486F"/>
    <w:rsid w:val="002C344E"/>
    <w:rsid w:val="002C3F4A"/>
    <w:rsid w:val="002E75E9"/>
    <w:rsid w:val="00307A6A"/>
    <w:rsid w:val="00307C40"/>
    <w:rsid w:val="00320433"/>
    <w:rsid w:val="003230C7"/>
    <w:rsid w:val="00327E50"/>
    <w:rsid w:val="0033597A"/>
    <w:rsid w:val="00343D89"/>
    <w:rsid w:val="00362612"/>
    <w:rsid w:val="0036743F"/>
    <w:rsid w:val="003715DD"/>
    <w:rsid w:val="00373C4F"/>
    <w:rsid w:val="003823E0"/>
    <w:rsid w:val="003A4521"/>
    <w:rsid w:val="003A4913"/>
    <w:rsid w:val="003D1C8C"/>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837"/>
    <w:rsid w:val="00547DB7"/>
    <w:rsid w:val="005E51D5"/>
    <w:rsid w:val="005F4F09"/>
    <w:rsid w:val="0061431B"/>
    <w:rsid w:val="00622BAA"/>
    <w:rsid w:val="006306CF"/>
    <w:rsid w:val="00644E9A"/>
    <w:rsid w:val="00654543"/>
    <w:rsid w:val="00671BD5"/>
    <w:rsid w:val="006805C1"/>
    <w:rsid w:val="00686C21"/>
    <w:rsid w:val="006931C1"/>
    <w:rsid w:val="00694556"/>
    <w:rsid w:val="006C30C5"/>
    <w:rsid w:val="006C4820"/>
    <w:rsid w:val="006D3B31"/>
    <w:rsid w:val="006E0D96"/>
    <w:rsid w:val="006E1A53"/>
    <w:rsid w:val="006F56E6"/>
    <w:rsid w:val="00704EDA"/>
    <w:rsid w:val="00721122"/>
    <w:rsid w:val="007429D0"/>
    <w:rsid w:val="00753019"/>
    <w:rsid w:val="00754801"/>
    <w:rsid w:val="00761441"/>
    <w:rsid w:val="00795365"/>
    <w:rsid w:val="007A351D"/>
    <w:rsid w:val="007B7765"/>
    <w:rsid w:val="007C53CA"/>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093C"/>
    <w:rsid w:val="00896889"/>
    <w:rsid w:val="00897DAF"/>
    <w:rsid w:val="008C5714"/>
    <w:rsid w:val="008D10B2"/>
    <w:rsid w:val="00903896"/>
    <w:rsid w:val="00906F3D"/>
    <w:rsid w:val="0092643E"/>
    <w:rsid w:val="0094424E"/>
    <w:rsid w:val="00955642"/>
    <w:rsid w:val="009622DF"/>
    <w:rsid w:val="0096493F"/>
    <w:rsid w:val="00967DFF"/>
    <w:rsid w:val="00983DF9"/>
    <w:rsid w:val="00994341"/>
    <w:rsid w:val="00996935"/>
    <w:rsid w:val="009B6786"/>
    <w:rsid w:val="009D1A48"/>
    <w:rsid w:val="009E170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44154"/>
    <w:rsid w:val="00B50B2E"/>
    <w:rsid w:val="00B5356E"/>
    <w:rsid w:val="00B675A0"/>
    <w:rsid w:val="00B809AD"/>
    <w:rsid w:val="00B80CBD"/>
    <w:rsid w:val="00B86096"/>
    <w:rsid w:val="00B964D9"/>
    <w:rsid w:val="00BA0A7C"/>
    <w:rsid w:val="00BA517C"/>
    <w:rsid w:val="00BB3D05"/>
    <w:rsid w:val="00BB73BE"/>
    <w:rsid w:val="00BC2D89"/>
    <w:rsid w:val="00BD6531"/>
    <w:rsid w:val="00BE05B2"/>
    <w:rsid w:val="00BF1908"/>
    <w:rsid w:val="00BF63D6"/>
    <w:rsid w:val="00C22D93"/>
    <w:rsid w:val="00C23458"/>
    <w:rsid w:val="00C31120"/>
    <w:rsid w:val="00C34482"/>
    <w:rsid w:val="00C43648"/>
    <w:rsid w:val="00C50A9F"/>
    <w:rsid w:val="00C642FA"/>
    <w:rsid w:val="00CB5D38"/>
    <w:rsid w:val="00CC7622"/>
    <w:rsid w:val="00CD608F"/>
    <w:rsid w:val="00CF6BB7"/>
    <w:rsid w:val="00D04AA4"/>
    <w:rsid w:val="00D27982"/>
    <w:rsid w:val="00D33B86"/>
    <w:rsid w:val="00D37744"/>
    <w:rsid w:val="00D44968"/>
    <w:rsid w:val="00D53924"/>
    <w:rsid w:val="00D55D0C"/>
    <w:rsid w:val="00D71386"/>
    <w:rsid w:val="00D94020"/>
    <w:rsid w:val="00D96D8C"/>
    <w:rsid w:val="00DA6649"/>
    <w:rsid w:val="00DC1259"/>
    <w:rsid w:val="00DC1BD2"/>
    <w:rsid w:val="00DC2571"/>
    <w:rsid w:val="00DC487C"/>
    <w:rsid w:val="00DE1765"/>
    <w:rsid w:val="00DE1E7D"/>
    <w:rsid w:val="00DE6BF6"/>
    <w:rsid w:val="00E02ABF"/>
    <w:rsid w:val="00E04631"/>
    <w:rsid w:val="00E04E84"/>
    <w:rsid w:val="00E1068A"/>
    <w:rsid w:val="00E25884"/>
    <w:rsid w:val="00E25B55"/>
    <w:rsid w:val="00E31C2B"/>
    <w:rsid w:val="00E5326C"/>
    <w:rsid w:val="00E5426A"/>
    <w:rsid w:val="00E54642"/>
    <w:rsid w:val="00E54CD9"/>
    <w:rsid w:val="00E57313"/>
    <w:rsid w:val="00E80CBE"/>
    <w:rsid w:val="00E962E3"/>
    <w:rsid w:val="00EB6C79"/>
    <w:rsid w:val="00EC37E9"/>
    <w:rsid w:val="00F038D8"/>
    <w:rsid w:val="00F06995"/>
    <w:rsid w:val="00F13623"/>
    <w:rsid w:val="00F44D1D"/>
    <w:rsid w:val="00F84B6D"/>
    <w:rsid w:val="00F957E8"/>
    <w:rsid w:val="00FA311A"/>
    <w:rsid w:val="00FA5FDA"/>
    <w:rsid w:val="00FB2BF3"/>
    <w:rsid w:val="00FB6AB3"/>
    <w:rsid w:val="00FD1419"/>
    <w:rsid w:val="00FD79E4"/>
    <w:rsid w:val="00FE2818"/>
    <w:rsid w:val="00FE2894"/>
    <w:rsid w:val="00FF3097"/>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02ABF"/>
    <w:pPr>
      <w:ind w:left="720"/>
      <w:contextualSpacing/>
    </w:pPr>
  </w:style>
  <w:style w:type="character" w:styleId="Hyperlink">
    <w:name w:val="Hyperlink"/>
    <w:basedOn w:val="a0"/>
    <w:uiPriority w:val="99"/>
    <w:semiHidden/>
    <w:unhideWhenUsed/>
    <w:rsid w:val="00983D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0325/68.a"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9846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law/98460/8.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vo.co.il/law/70325"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46738" w:rsidP="00F46738">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
      <w:docPartPr>
        <w:name w:val="112E7BE5CCF64A68A3D497F283A4D695"/>
        <w:category>
          <w:name w:val="כללי"/>
          <w:gallery w:val="placeholder"/>
        </w:category>
        <w:types>
          <w:type w:val="bbPlcHdr"/>
        </w:types>
        <w:behaviors>
          <w:behavior w:val="content"/>
        </w:behaviors>
        <w:guid w:val="{09008744-FDED-4925-BF48-871A90A6FBE9}"/>
      </w:docPartPr>
      <w:docPartBody>
        <w:p w:rsidR="007E254A" w:rsidRDefault="00405FEA" w:rsidP="00405FEA">
          <w:pPr>
            <w:pStyle w:val="112E7BE5CCF64A68A3D497F283A4D69512"/>
          </w:pPr>
          <w:r w:rsidRPr="00CD608F">
            <w:rPr>
              <w:rFonts w:hint="eastAsia"/>
              <w:b/>
              <w:bCs/>
              <w:sz w:val="26"/>
              <w:szCs w:val="26"/>
              <w:rtl/>
            </w:rPr>
            <w:t>בעניין</w:t>
          </w:r>
          <w:r w:rsidRPr="00CD608F">
            <w:rPr>
              <w:b/>
              <w:bCs/>
              <w:sz w:val="26"/>
              <w:szCs w:val="26"/>
              <w:rtl/>
            </w:rPr>
            <w:t xml:space="preserve"> סוג זיהוי</w:t>
          </w:r>
        </w:p>
      </w:docPartBody>
    </w:docPart>
    <w:docPart>
      <w:docPartPr>
        <w:name w:val="ECC435E5782A4F3FB39457279E24BE88"/>
        <w:category>
          <w:name w:val="כללי"/>
          <w:gallery w:val="placeholder"/>
        </w:category>
        <w:types>
          <w:type w:val="bbPlcHdr"/>
        </w:types>
        <w:behaviors>
          <w:behavior w:val="content"/>
        </w:behaviors>
        <w:guid w:val="{226D15B6-9786-43FA-A3F4-DEE9177FA651}"/>
      </w:docPartPr>
      <w:docPartBody>
        <w:p w:rsidR="005157ED" w:rsidRDefault="00405FEA" w:rsidP="00405FEA">
          <w:pPr>
            <w:pStyle w:val="ECC435E5782A4F3FB39457279E24BE8810"/>
          </w:pPr>
          <w:r>
            <w:rPr>
              <w:b/>
              <w:bCs/>
              <w:sz w:val="26"/>
              <w:szCs w:val="26"/>
              <w:rtl/>
            </w:rPr>
            <w:t>בעניין מספר זיהוי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405FEA" w:rsidP="00405FEA">
          <w:pPr>
            <w:pStyle w:val="05E7DE95815641A5862D6440CD534EB0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405FEA" w:rsidP="00405FEA">
          <w:pPr>
            <w:pStyle w:val="BAA7C8D270FD4AD58EEC53F0343E378A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1DB9"/>
    <w:rsid w:val="007E254A"/>
    <w:rsid w:val="0086433F"/>
    <w:rsid w:val="008B4366"/>
    <w:rsid w:val="009133C7"/>
    <w:rsid w:val="009178E4"/>
    <w:rsid w:val="00961B27"/>
    <w:rsid w:val="00990020"/>
    <w:rsid w:val="00AA7CE3"/>
    <w:rsid w:val="00B42D7E"/>
    <w:rsid w:val="00B45677"/>
    <w:rsid w:val="00B91FA3"/>
    <w:rsid w:val="00BE6557"/>
    <w:rsid w:val="00C96C06"/>
    <w:rsid w:val="00DE47B5"/>
    <w:rsid w:val="00E31BF6"/>
    <w:rsid w:val="00E81DB1"/>
    <w:rsid w:val="00F04DC1"/>
    <w:rsid w:val="00F46738"/>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F4673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1103</Words>
  <Characters>5518</Characters>
  <Application>Microsoft Office Word</Application>
  <DocSecurity>0</DocSecurity>
  <Lines>45</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2023-05-10T10:35:00Z</cp:lastPrinted>
  <dcterms:created xsi:type="dcterms:W3CDTF">2023-06-13T08:49:00Z</dcterms:created>
  <dcterms:modified xsi:type="dcterms:W3CDTF">2023-06-13T08:49:00Z</dcterms:modified>
</cp:coreProperties>
</file>